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33"/>
        <w:gridCol w:w="2287"/>
        <w:gridCol w:w="474"/>
        <w:gridCol w:w="244"/>
        <w:gridCol w:w="314"/>
        <w:gridCol w:w="4723"/>
      </w:tblGrid>
      <w:tr w:rsidR="00000000">
        <w:trPr>
          <w:trHeight w:val="16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72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76300" cy="923925"/>
                  <wp:effectExtent l="0" t="0" r="0" b="9525"/>
                  <wp:docPr id="1" name="Imagem 1" descr="https://www.siru.com.br/plataforma/arquivos/logosrpps/logo_23820-10-2016-101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iru.com.br/plataforma/arquivos/logosrpps/logo_23820-10-2016-101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72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AUTORIZAÇÃO DE APLICAÇÃO RESGATE – APR</w:t>
            </w:r>
          </w:p>
          <w:p w:rsidR="00000000" w:rsidRDefault="007E3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3º-B DA PORTARIA MPS Nº 519/2011, INCLUÍDO PELO ART. 2º DA PORTARIA MPS Nº 170, DE 25/04/2012</w:t>
            </w:r>
          </w:p>
        </w:tc>
      </w:tr>
      <w:tr w:rsidR="00000000">
        <w:trPr>
          <w:trHeight w:val="1247"/>
        </w:trPr>
        <w:tc>
          <w:tcPr>
            <w:tcW w:w="7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before="120"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AUTORIZAÇÃO DE APLICAÇÃO E RESGATE - APR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 gestora do RPPS: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DE PREVIDÊNCIA DO MUNICÍPIO DE PARAIBUNA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CNPJ: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65.054.272/0001-10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/ ANO: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180/19</w:t>
            </w:r>
          </w:p>
        </w:tc>
      </w:tr>
      <w:tr w:rsidR="00000000">
        <w:trPr>
          <w:trHeight w:val="68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21/06/2019</w:t>
            </w:r>
          </w:p>
        </w:tc>
      </w:tr>
      <w:tr w:rsidR="00000000">
        <w:trPr>
          <w:trHeight w:val="680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7E35CA">
            <w:pPr>
              <w:spacing w:after="0" w:line="300" w:lineRule="atLeas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(R$): 109,90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DE OPERAÇÃO: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Resgate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3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Dispositivos de resolução do CMN:</w:t>
            </w:r>
          </w:p>
          <w:p w:rsidR="00000000" w:rsidRDefault="007E35CA">
            <w:pPr>
              <w:spacing w:after="0" w:line="300" w:lineRule="atLeas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3.922/2010, Artigo 7º, Inciso IV, Alínea " a "</w:t>
            </w:r>
          </w:p>
        </w:tc>
      </w:tr>
      <w:tr w:rsidR="00000000">
        <w:trPr>
          <w:trHeight w:val="454"/>
        </w:trPr>
        <w:tc>
          <w:tcPr>
            <w:tcW w:w="109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HISTÓRICO / DESCRIÇÃO DA OPERAÇÃO:</w:t>
            </w:r>
          </w:p>
        </w:tc>
      </w:tr>
      <w:tr w:rsidR="00000000">
        <w:trPr>
          <w:trHeight w:val="2835"/>
        </w:trPr>
        <w:tc>
          <w:tcPr>
            <w:tcW w:w="109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E35CA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Pagamento a empresa SANNET Provedores de internet (TX ADM)</w:t>
            </w:r>
          </w:p>
        </w:tc>
      </w:tr>
      <w:tr w:rsidR="00000000">
        <w:trPr>
          <w:trHeight w:val="454"/>
        </w:trPr>
        <w:tc>
          <w:tcPr>
            <w:tcW w:w="109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CARACTERÍSTICAS DO ATIVO:</w:t>
            </w:r>
          </w:p>
        </w:tc>
      </w:tr>
      <w:tr w:rsidR="00000000">
        <w:trPr>
          <w:trHeight w:val="397"/>
        </w:trPr>
        <w:tc>
          <w:tcPr>
            <w:tcW w:w="7679" w:type="dxa"/>
            <w:gridSpan w:val="6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 :CAIXA BRASIL DISPONIBILIDADES FI RENDA FIXA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CNPJ:  14.508.643/0001-55</w:t>
            </w:r>
          </w:p>
        </w:tc>
      </w:tr>
      <w:tr w:rsidR="00000000">
        <w:trPr>
          <w:trHeight w:val="283"/>
        </w:trPr>
        <w:tc>
          <w:tcPr>
            <w:tcW w:w="10988" w:type="dxa"/>
            <w:gridSpan w:val="7"/>
            <w:tcBorders>
              <w:top w:val="single" w:sz="4" w:space="0" w:color="A6A6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E35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Administrador: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CAIXA ECONÔMICA FEDERAL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Taxa de administração: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0,80%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CNPJ Administrador: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00.360.305/0001-04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Benchmark: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CDI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Gestão: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CAIXA ECONÔMICA FEDERAL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Taxa de performance: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Não possui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CNPJ Gestão: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00.360.305/0001-04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Retorno: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0,47% no mês 05/2019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Disponibilidade recursos resgatados: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D+0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Patrimônio líquido: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515.888.153,34 em 31/05/2019</w:t>
            </w:r>
          </w:p>
        </w:tc>
      </w:tr>
      <w:tr w:rsidR="00000000">
        <w:trPr>
          <w:trHeight w:val="397"/>
        </w:trPr>
        <w:tc>
          <w:tcPr>
            <w:tcW w:w="6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7E35CA">
            <w:pPr>
              <w:spacing w:before="120" w:after="24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Data de inicio do fundo: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30/08/2012</w:t>
            </w:r>
          </w:p>
        </w:tc>
        <w:tc>
          <w:tcPr>
            <w:tcW w:w="4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before="120" w:after="240" w:line="240" w:lineRule="auto"/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Style w:val="issueinfoapr"/>
                <w:rFonts w:ascii="Arial" w:hAnsi="Arial" w:cs="Arial"/>
                <w:b/>
                <w:color w:val="000000"/>
                <w:sz w:val="18"/>
                <w:szCs w:val="18"/>
              </w:rPr>
              <w:t>Valor da cota:</w:t>
            </w:r>
            <w:r>
              <w:rPr>
                <w:rStyle w:val="issuenumapr"/>
                <w:rFonts w:ascii="Arial" w:hAnsi="Arial" w:cs="Arial"/>
                <w:color w:val="000000"/>
                <w:sz w:val="18"/>
                <w:szCs w:val="18"/>
              </w:rPr>
              <w:t>  1,796648 em 31/05/2019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Proponente: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Gestor/Autorizador: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Responsável pela liquidação da operação: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E35C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FLÁVIA NOGUEIRA SANTOS</w:t>
            </w: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DURVALINA DARC DOS SANTOS E SILVA</w:t>
            </w:r>
          </w:p>
        </w:tc>
        <w:tc>
          <w:tcPr>
            <w:tcW w:w="41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JOSÉ CRISTINO DO PRADO</w:t>
            </w:r>
          </w:p>
        </w:tc>
      </w:tr>
      <w:tr w:rsidR="00000000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109.635.528-05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307.123.288-82</w:t>
            </w: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Certificação: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ANBIMA</w:t>
            </w:r>
          </w:p>
        </w:tc>
        <w:tc>
          <w:tcPr>
            <w:tcW w:w="41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019.709.128-80</w:t>
            </w:r>
          </w:p>
        </w:tc>
      </w:tr>
      <w:tr w:rsidR="00000000">
        <w:trPr>
          <w:trHeight w:val="45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Validade: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05/02/2021</w:t>
            </w:r>
          </w:p>
        </w:tc>
        <w:tc>
          <w:tcPr>
            <w:tcW w:w="4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3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35CA" w:rsidRDefault="007E35CA">
      <w:pPr>
        <w:rPr>
          <w:rFonts w:ascii="Arial" w:hAnsi="Arial" w:cs="Arial"/>
          <w:sz w:val="18"/>
          <w:szCs w:val="18"/>
        </w:rPr>
      </w:pPr>
    </w:p>
    <w:sectPr w:rsidR="007E35CA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4215"/>
    <w:rsid w:val="007E35CA"/>
    <w:rsid w:val="00E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terimg">
    <w:name w:val="alterimg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</w:style>
  <w:style w:type="character" w:customStyle="1" w:styleId="issueinfoapr">
    <w:name w:val="issueinfoapr"/>
    <w:basedOn w:val="Tipodeletrapredefinidodopargrafo"/>
  </w:style>
  <w:style w:type="character" w:customStyle="1" w:styleId="issuenumapr">
    <w:name w:val="issuenumapr"/>
    <w:basedOn w:val="Tipodeletrapredefinidodopargrafo"/>
  </w:style>
  <w:style w:type="paragraph" w:styleId="Textodebalo">
    <w:name w:val="Balloon Text"/>
    <w:basedOn w:val="Normal"/>
    <w:link w:val="TextodebaloCarcter"/>
    <w:uiPriority w:val="99"/>
    <w:semiHidden/>
    <w:unhideWhenUsed/>
    <w:rsid w:val="00E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42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terimg">
    <w:name w:val="alterimg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</w:style>
  <w:style w:type="character" w:customStyle="1" w:styleId="issueinfoapr">
    <w:name w:val="issueinfoapr"/>
    <w:basedOn w:val="Tipodeletrapredefinidodopargrafo"/>
  </w:style>
  <w:style w:type="character" w:customStyle="1" w:styleId="issuenumapr">
    <w:name w:val="issuenumapr"/>
    <w:basedOn w:val="Tipodeletrapredefinidodopargrafo"/>
  </w:style>
  <w:style w:type="paragraph" w:styleId="Textodebalo">
    <w:name w:val="Balloon Text"/>
    <w:basedOn w:val="Normal"/>
    <w:link w:val="TextodebaloCarcter"/>
    <w:uiPriority w:val="99"/>
    <w:semiHidden/>
    <w:unhideWhenUsed/>
    <w:rsid w:val="00E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42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siru.com.br/plataforma/arquivos/logosrpps/logo_23820-10-2016-101214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</dc:title>
  <dc:creator>Lina Silva</dc:creator>
  <cp:lastModifiedBy>Lina Silva</cp:lastModifiedBy>
  <cp:revision>2</cp:revision>
  <dcterms:created xsi:type="dcterms:W3CDTF">2019-07-26T00:06:00Z</dcterms:created>
  <dcterms:modified xsi:type="dcterms:W3CDTF">2019-07-26T00:06:00Z</dcterms:modified>
</cp:coreProperties>
</file>